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BB" w:rsidRDefault="00881DBB" w:rsidP="00881DBB">
      <w:pPr>
        <w:pStyle w:val="Title"/>
        <w:rPr>
          <w:sz w:val="52"/>
        </w:rPr>
      </w:pPr>
      <w:r w:rsidRPr="009A7D25">
        <w:rPr>
          <w:rFonts w:ascii="Futura-Condensed-Normal" w:hAnsi="Futura-Condensed-Normal" w:cs="Arial"/>
          <w:b/>
          <w:bCs/>
          <w:noProof/>
          <w:sz w:val="42"/>
          <w:szCs w:val="32"/>
        </w:rPr>
        <w:drawing>
          <wp:anchor distT="0" distB="0" distL="114300" distR="114300" simplePos="0" relativeHeight="251659264" behindDoc="1" locked="0" layoutInCell="1" allowOverlap="1" wp14:anchorId="7B60DFE0" wp14:editId="4E7991CE">
            <wp:simplePos x="0" y="0"/>
            <wp:positionH relativeFrom="margin">
              <wp:posOffset>-495300</wp:posOffset>
            </wp:positionH>
            <wp:positionV relativeFrom="paragraph">
              <wp:posOffset>400050</wp:posOffset>
            </wp:positionV>
            <wp:extent cx="3276600" cy="1153795"/>
            <wp:effectExtent l="0" t="0" r="0" b="0"/>
            <wp:wrapTight wrapText="bothSides">
              <wp:wrapPolygon edited="0">
                <wp:start x="4772" y="2140"/>
                <wp:lineTo x="4019" y="3566"/>
                <wp:lineTo x="2637" y="7133"/>
                <wp:lineTo x="2637" y="8559"/>
                <wp:lineTo x="2763" y="14265"/>
                <wp:lineTo x="2888" y="15335"/>
                <wp:lineTo x="4647" y="18545"/>
                <wp:lineTo x="5274" y="19258"/>
                <wp:lineTo x="5777" y="19258"/>
                <wp:lineTo x="8791" y="18545"/>
                <wp:lineTo x="15447" y="15692"/>
                <wp:lineTo x="15321" y="14265"/>
                <wp:lineTo x="16953" y="14265"/>
                <wp:lineTo x="19088" y="11056"/>
                <wp:lineTo x="19214" y="6419"/>
                <wp:lineTo x="17581" y="5706"/>
                <wp:lineTo x="6279" y="2140"/>
                <wp:lineTo x="4772" y="214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Y-Logo-Color-White-Letters-Full-Nam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44" b="32225"/>
                    <a:stretch/>
                  </pic:blipFill>
                  <pic:spPr bwMode="auto">
                    <a:xfrm>
                      <a:off x="0" y="0"/>
                      <a:ext cx="3276600" cy="115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DBB" w:rsidRDefault="00881DBB" w:rsidP="00881DBB">
      <w:pPr>
        <w:pStyle w:val="Title"/>
        <w:rPr>
          <w:sz w:val="52"/>
        </w:rPr>
      </w:pPr>
    </w:p>
    <w:p w:rsidR="00881DBB" w:rsidRDefault="00226846" w:rsidP="00881DBB">
      <w:pPr>
        <w:pStyle w:val="Title"/>
        <w:rPr>
          <w:sz w:val="52"/>
        </w:rPr>
      </w:pPr>
      <w:r>
        <w:rPr>
          <w:sz w:val="52"/>
        </w:rPr>
        <w:t>| www.pany.org</w:t>
      </w:r>
    </w:p>
    <w:p w:rsidR="00881DBB" w:rsidRDefault="00881DBB" w:rsidP="00881DBB">
      <w:pPr>
        <w:pStyle w:val="Title"/>
        <w:rPr>
          <w:sz w:val="52"/>
        </w:rPr>
      </w:pPr>
    </w:p>
    <w:p w:rsidR="00331716" w:rsidRPr="00881DBB" w:rsidRDefault="004712F4" w:rsidP="00881DBB">
      <w:pPr>
        <w:pStyle w:val="Title"/>
        <w:rPr>
          <w:sz w:val="52"/>
        </w:rPr>
      </w:pPr>
      <w:r w:rsidRPr="00881DBB">
        <w:rPr>
          <w:sz w:val="52"/>
        </w:rPr>
        <w:t xml:space="preserve">PANY </w:t>
      </w:r>
      <w:r w:rsidR="00331716" w:rsidRPr="00881DBB">
        <w:rPr>
          <w:sz w:val="52"/>
        </w:rPr>
        <w:t xml:space="preserve">Syllabus for Fellowship in Psychoanalysis </w:t>
      </w:r>
    </w:p>
    <w:p w:rsidR="0091687D" w:rsidRDefault="0091687D"/>
    <w:p w:rsidR="002C53B7" w:rsidRPr="00881DBB" w:rsidRDefault="002C53B7" w:rsidP="00881DBB">
      <w:pPr>
        <w:pStyle w:val="ListParagraph"/>
        <w:numPr>
          <w:ilvl w:val="0"/>
          <w:numId w:val="1"/>
        </w:numPr>
        <w:rPr>
          <w:b/>
        </w:rPr>
      </w:pPr>
      <w:r w:rsidRPr="00881DBB">
        <w:rPr>
          <w:b/>
        </w:rPr>
        <w:t>Seminar #1- What is Psychoanalysis?</w:t>
      </w:r>
    </w:p>
    <w:p w:rsidR="002C53B7" w:rsidRPr="002C53B7" w:rsidRDefault="002C53B7">
      <w:pPr>
        <w:rPr>
          <w:b/>
        </w:rPr>
      </w:pPr>
    </w:p>
    <w:p w:rsidR="002C53B7" w:rsidRDefault="002C53B7">
      <w:pPr>
        <w:rPr>
          <w:i/>
        </w:rPr>
      </w:pPr>
      <w:r w:rsidRPr="002C53B7">
        <w:rPr>
          <w:b/>
        </w:rPr>
        <w:t>Blum, L.</w:t>
      </w:r>
      <w:r>
        <w:t xml:space="preserve"> (2014) Why I Love Psychoanalysis and You Might Too, The Magic of Psychoanalysis is in how it happens. </w:t>
      </w:r>
      <w:r w:rsidRPr="002C53B7">
        <w:rPr>
          <w:i/>
        </w:rPr>
        <w:t>Psychology Today, May 5,2014</w:t>
      </w:r>
    </w:p>
    <w:p w:rsidR="002C53B7" w:rsidRDefault="002C53B7">
      <w:r w:rsidRPr="002C53B7">
        <w:rPr>
          <w:b/>
        </w:rPr>
        <w:t>Freud, S.</w:t>
      </w:r>
      <w:r>
        <w:rPr>
          <w:b/>
        </w:rPr>
        <w:t xml:space="preserve"> </w:t>
      </w:r>
      <w:r>
        <w:t>(1912) “ Recommendations to Physicians Practicing Psychoanalysis. “ S.E. Vol. XII: Papers on Technique and Other Works, 109-120.</w:t>
      </w:r>
    </w:p>
    <w:p w:rsidR="002C53B7" w:rsidRDefault="002C53B7"/>
    <w:p w:rsidR="002C53B7" w:rsidRDefault="002C53B7" w:rsidP="00881DB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Seminar #2- Listening to the Unconscious</w:t>
      </w:r>
      <w:r w:rsidR="0091687D">
        <w:rPr>
          <w:b/>
        </w:rPr>
        <w:t xml:space="preserve"> </w:t>
      </w:r>
      <w:proofErr w:type="gramStart"/>
      <w:r w:rsidR="0092491C">
        <w:rPr>
          <w:b/>
        </w:rPr>
        <w:t>( Topographic</w:t>
      </w:r>
      <w:proofErr w:type="gramEnd"/>
      <w:r w:rsidR="0092491C">
        <w:rPr>
          <w:b/>
        </w:rPr>
        <w:t xml:space="preserve"> Theory/Technique)</w:t>
      </w:r>
    </w:p>
    <w:p w:rsidR="0092491C" w:rsidRDefault="0092491C">
      <w:pPr>
        <w:rPr>
          <w:b/>
        </w:rPr>
      </w:pPr>
    </w:p>
    <w:p w:rsidR="0092491C" w:rsidRDefault="0092491C">
      <w:r>
        <w:rPr>
          <w:b/>
        </w:rPr>
        <w:t>Freud, S. (1905)</w:t>
      </w:r>
      <w:r>
        <w:t xml:space="preserve"> “Fragment of an Analysis of a Case of Hysteria.” S.E., Vol. VII, pp. 1-122.</w:t>
      </w:r>
    </w:p>
    <w:p w:rsidR="0092491C" w:rsidRDefault="0092491C">
      <w:r>
        <w:t>Read Prefatory Remarks, The Clinical Picture, and The First Dream.</w:t>
      </w:r>
    </w:p>
    <w:p w:rsidR="0092491C" w:rsidRDefault="0092491C"/>
    <w:p w:rsidR="0092491C" w:rsidRDefault="0092491C" w:rsidP="00881DB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Seminar #3- Unconscious Conflict</w:t>
      </w:r>
      <w:r w:rsidR="0091687D">
        <w:rPr>
          <w:b/>
        </w:rPr>
        <w:t xml:space="preserve"> </w:t>
      </w:r>
      <w:r w:rsidR="0011212E">
        <w:rPr>
          <w:b/>
        </w:rPr>
        <w:t>(The</w:t>
      </w:r>
      <w:r>
        <w:rPr>
          <w:b/>
        </w:rPr>
        <w:t xml:space="preserve"> Role of Insight based on the Structural Theory)</w:t>
      </w:r>
    </w:p>
    <w:p w:rsidR="0092491C" w:rsidRDefault="0092491C">
      <w:pPr>
        <w:rPr>
          <w:b/>
        </w:rPr>
      </w:pPr>
    </w:p>
    <w:p w:rsidR="0092491C" w:rsidRDefault="0092491C">
      <w:proofErr w:type="spellStart"/>
      <w:r>
        <w:rPr>
          <w:b/>
        </w:rPr>
        <w:t>Arlow</w:t>
      </w:r>
      <w:proofErr w:type="spellEnd"/>
      <w:r>
        <w:rPr>
          <w:b/>
        </w:rPr>
        <w:t xml:space="preserve">, J.A. (1969) “ </w:t>
      </w:r>
      <w:r w:rsidRPr="0092491C">
        <w:t>Unconscious Fantasy and Disturbances of Conscious Experience”</w:t>
      </w:r>
      <w:r>
        <w:t xml:space="preserve">. </w:t>
      </w:r>
      <w:proofErr w:type="spellStart"/>
      <w:r>
        <w:t>Psychoanal</w:t>
      </w:r>
      <w:proofErr w:type="spellEnd"/>
      <w:r>
        <w:t>. Q., #38: 1027 (PDF pp 1-12.)</w:t>
      </w:r>
    </w:p>
    <w:p w:rsidR="0092491C" w:rsidRPr="0092491C" w:rsidRDefault="0092491C">
      <w:pPr>
        <w:rPr>
          <w:b/>
        </w:rPr>
      </w:pPr>
      <w:r w:rsidRPr="0011212E">
        <w:rPr>
          <w:b/>
        </w:rPr>
        <w:t>Freud, A.</w:t>
      </w:r>
      <w:r>
        <w:t xml:space="preserve"> </w:t>
      </w:r>
      <w:r w:rsidR="0011212E">
        <w:t xml:space="preserve">(1966). Chpt.4. </w:t>
      </w:r>
      <w:proofErr w:type="gramStart"/>
      <w:r w:rsidR="0011212E">
        <w:t>“ The</w:t>
      </w:r>
      <w:proofErr w:type="gramEnd"/>
      <w:r w:rsidR="0011212E">
        <w:t xml:space="preserve"> Mechanisms of Defense”. In The Ego and the Mechanisms of Defense. 1966. </w:t>
      </w:r>
    </w:p>
    <w:p w:rsidR="002C53B7" w:rsidRDefault="002C53B7"/>
    <w:p w:rsidR="0011212E" w:rsidRDefault="0011212E" w:rsidP="00881DB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Seminar #4- The Object and Object Relations in Psychoanalysis</w:t>
      </w:r>
    </w:p>
    <w:p w:rsidR="00F80CCB" w:rsidRDefault="00F80CCB">
      <w:pPr>
        <w:rPr>
          <w:b/>
        </w:rPr>
      </w:pPr>
    </w:p>
    <w:p w:rsidR="0011212E" w:rsidRDefault="0011212E">
      <w:proofErr w:type="spellStart"/>
      <w:r>
        <w:rPr>
          <w:b/>
        </w:rPr>
        <w:t>Winnicott</w:t>
      </w:r>
      <w:proofErr w:type="spellEnd"/>
      <w:r>
        <w:rPr>
          <w:b/>
        </w:rPr>
        <w:t xml:space="preserve">, D.W. </w:t>
      </w:r>
      <w:r>
        <w:t xml:space="preserve">(1949) “ Hate in the Countertransference”. Int. J. </w:t>
      </w:r>
      <w:proofErr w:type="spellStart"/>
      <w:r>
        <w:t>Psychoanal</w:t>
      </w:r>
      <w:proofErr w:type="spellEnd"/>
      <w:r>
        <w:t>., 30:69-74.</w:t>
      </w:r>
    </w:p>
    <w:p w:rsidR="0011212E" w:rsidRDefault="00F80CCB">
      <w:r>
        <w:rPr>
          <w:b/>
        </w:rPr>
        <w:t xml:space="preserve">Freud, S. (1917) </w:t>
      </w:r>
      <w:proofErr w:type="gramStart"/>
      <w:r>
        <w:rPr>
          <w:b/>
        </w:rPr>
        <w:t xml:space="preserve">“ </w:t>
      </w:r>
      <w:r>
        <w:t>Mourning</w:t>
      </w:r>
      <w:proofErr w:type="gramEnd"/>
      <w:r>
        <w:t xml:space="preserve"> and Melancholia” S.E. Vol. XIV. </w:t>
      </w:r>
      <w:proofErr w:type="gramStart"/>
      <w:r>
        <w:t>( Option</w:t>
      </w:r>
      <w:proofErr w:type="gramEnd"/>
      <w:r>
        <w:t xml:space="preserve"> to read the whole paper or a summary which will be provided)</w:t>
      </w:r>
    </w:p>
    <w:p w:rsidR="00F80CCB" w:rsidRDefault="00F80CCB"/>
    <w:p w:rsidR="00F80CCB" w:rsidRDefault="00F80CCB" w:rsidP="00881DB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Seminar #5- Transference and Resistance</w:t>
      </w:r>
    </w:p>
    <w:p w:rsidR="00F80CCB" w:rsidRDefault="00F80CCB">
      <w:pPr>
        <w:rPr>
          <w:b/>
        </w:rPr>
      </w:pPr>
    </w:p>
    <w:p w:rsidR="00F80CCB" w:rsidRDefault="00F80CCB">
      <w:r w:rsidRPr="00F80CCB">
        <w:rPr>
          <w:b/>
        </w:rPr>
        <w:t>Grosz, S.</w:t>
      </w:r>
      <w:r>
        <w:t xml:space="preserve"> (2013). </w:t>
      </w:r>
      <w:proofErr w:type="gramStart"/>
      <w:r>
        <w:t>“ On</w:t>
      </w:r>
      <w:proofErr w:type="gramEnd"/>
      <w:r>
        <w:t xml:space="preserve"> being a patient” </w:t>
      </w:r>
      <w:r w:rsidRPr="00F80CCB">
        <w:rPr>
          <w:i/>
        </w:rPr>
        <w:t>The Examined Life</w:t>
      </w:r>
      <w:r>
        <w:rPr>
          <w:i/>
        </w:rPr>
        <w:t>: How We Lose and Find Ourselves,</w:t>
      </w:r>
      <w:r>
        <w:t xml:space="preserve"> 167-178.</w:t>
      </w:r>
    </w:p>
    <w:p w:rsidR="00F80CCB" w:rsidRDefault="00F80CCB">
      <w:r>
        <w:rPr>
          <w:b/>
        </w:rPr>
        <w:t xml:space="preserve">Blum, H. (1982). </w:t>
      </w:r>
      <w:r>
        <w:t>“ The Transference if Psychoanalysis and Psychotherapy: Points of View Past and Present, Inside and Outside the Transference”. The Annual of Psychoanalysis, 10: pp. 117-137.</w:t>
      </w:r>
    </w:p>
    <w:p w:rsidR="00881DBB" w:rsidRDefault="00881DBB"/>
    <w:p w:rsidR="00F80CCB" w:rsidRDefault="00F80CCB"/>
    <w:p w:rsidR="00881DBB" w:rsidRDefault="00881DBB" w:rsidP="00881DBB">
      <w:pPr>
        <w:pStyle w:val="ListParagraph"/>
        <w:ind w:left="360"/>
        <w:rPr>
          <w:b/>
        </w:rPr>
      </w:pPr>
    </w:p>
    <w:p w:rsidR="00881DBB" w:rsidRDefault="00881DBB" w:rsidP="00881DBB">
      <w:pPr>
        <w:pStyle w:val="ListParagraph"/>
        <w:ind w:left="360"/>
        <w:rPr>
          <w:b/>
        </w:rPr>
      </w:pPr>
      <w:r w:rsidRPr="009A7D25">
        <w:rPr>
          <w:rFonts w:ascii="Futura-Condensed-Normal" w:hAnsi="Futura-Condensed-Normal" w:cs="Arial"/>
          <w:b/>
          <w:bCs/>
          <w:noProof/>
          <w:sz w:val="4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6A37A747" wp14:editId="74193538">
            <wp:simplePos x="0" y="0"/>
            <wp:positionH relativeFrom="margin">
              <wp:posOffset>-571500</wp:posOffset>
            </wp:positionH>
            <wp:positionV relativeFrom="paragraph">
              <wp:posOffset>190500</wp:posOffset>
            </wp:positionV>
            <wp:extent cx="3276600" cy="1153795"/>
            <wp:effectExtent l="0" t="0" r="0" b="0"/>
            <wp:wrapTight wrapText="bothSides">
              <wp:wrapPolygon edited="0">
                <wp:start x="4772" y="2140"/>
                <wp:lineTo x="4019" y="3566"/>
                <wp:lineTo x="2637" y="7133"/>
                <wp:lineTo x="2637" y="8559"/>
                <wp:lineTo x="2763" y="14265"/>
                <wp:lineTo x="2888" y="15335"/>
                <wp:lineTo x="4647" y="18545"/>
                <wp:lineTo x="5274" y="19258"/>
                <wp:lineTo x="5777" y="19258"/>
                <wp:lineTo x="8791" y="18545"/>
                <wp:lineTo x="15447" y="15692"/>
                <wp:lineTo x="15321" y="14265"/>
                <wp:lineTo x="16953" y="14265"/>
                <wp:lineTo x="19088" y="11056"/>
                <wp:lineTo x="19214" y="6419"/>
                <wp:lineTo x="17581" y="5706"/>
                <wp:lineTo x="6279" y="2140"/>
                <wp:lineTo x="4772" y="214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Y-Logo-Color-White-Letters-Full-Nam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44" b="32225"/>
                    <a:stretch/>
                  </pic:blipFill>
                  <pic:spPr bwMode="auto">
                    <a:xfrm>
                      <a:off x="0" y="0"/>
                      <a:ext cx="3276600" cy="115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DBB" w:rsidRDefault="00881DBB" w:rsidP="00881DBB">
      <w:pPr>
        <w:pStyle w:val="ListParagraph"/>
        <w:ind w:left="360"/>
        <w:rPr>
          <w:b/>
        </w:rPr>
      </w:pPr>
    </w:p>
    <w:p w:rsidR="00881DBB" w:rsidRDefault="00881DBB" w:rsidP="00881DBB">
      <w:pPr>
        <w:pStyle w:val="ListParagraph"/>
        <w:ind w:left="360"/>
        <w:rPr>
          <w:b/>
        </w:rPr>
      </w:pPr>
    </w:p>
    <w:p w:rsidR="00226846" w:rsidRPr="00226846" w:rsidRDefault="00226846" w:rsidP="00226846">
      <w:pPr>
        <w:pStyle w:val="Title"/>
        <w:rPr>
          <w:sz w:val="40"/>
        </w:rPr>
      </w:pPr>
      <w:r w:rsidRPr="00226846">
        <w:rPr>
          <w:sz w:val="40"/>
        </w:rPr>
        <w:t>| www.pany.org</w:t>
      </w:r>
    </w:p>
    <w:p w:rsidR="00881DBB" w:rsidRDefault="00881DBB" w:rsidP="00881DBB">
      <w:pPr>
        <w:pStyle w:val="ListParagraph"/>
        <w:ind w:left="360"/>
        <w:rPr>
          <w:b/>
        </w:rPr>
      </w:pPr>
    </w:p>
    <w:p w:rsidR="00881DBB" w:rsidRDefault="00881DBB" w:rsidP="00881DBB">
      <w:pPr>
        <w:pStyle w:val="ListParagraph"/>
        <w:ind w:left="360"/>
        <w:rPr>
          <w:b/>
        </w:rPr>
      </w:pPr>
    </w:p>
    <w:p w:rsidR="00881DBB" w:rsidRDefault="00881DBB" w:rsidP="00881DBB">
      <w:pPr>
        <w:pStyle w:val="ListParagraph"/>
        <w:ind w:left="360"/>
        <w:rPr>
          <w:b/>
        </w:rPr>
      </w:pPr>
    </w:p>
    <w:p w:rsidR="00881DBB" w:rsidRDefault="00881DBB" w:rsidP="00881DBB">
      <w:pPr>
        <w:pStyle w:val="Title"/>
        <w:rPr>
          <w:sz w:val="44"/>
        </w:rPr>
      </w:pPr>
      <w:r w:rsidRPr="00881DBB">
        <w:rPr>
          <w:sz w:val="44"/>
        </w:rPr>
        <w:t xml:space="preserve">PANY Syllabus for Fellowship in Psychoanalysis </w:t>
      </w:r>
      <w:r w:rsidRPr="00881DBB">
        <w:rPr>
          <w:i/>
          <w:sz w:val="36"/>
          <w:u w:val="single"/>
        </w:rPr>
        <w:t>continued</w:t>
      </w:r>
    </w:p>
    <w:p w:rsidR="00881DBB" w:rsidRPr="00881DBB" w:rsidRDefault="00881DBB" w:rsidP="00881DBB">
      <w:pPr>
        <w:rPr>
          <w:b/>
        </w:rPr>
      </w:pPr>
    </w:p>
    <w:p w:rsidR="00F80CCB" w:rsidRDefault="00F80CCB" w:rsidP="00881DB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Seminar # 6- Countertransference</w:t>
      </w:r>
      <w:r w:rsidR="0091687D">
        <w:rPr>
          <w:b/>
        </w:rPr>
        <w:t xml:space="preserve"> </w:t>
      </w:r>
      <w:r>
        <w:rPr>
          <w:b/>
        </w:rPr>
        <w:t>( The Value of Personal Analysis or Psychotherapy)</w:t>
      </w:r>
    </w:p>
    <w:p w:rsidR="00881DBB" w:rsidRDefault="00881DBB" w:rsidP="00881DBB">
      <w:pPr>
        <w:pStyle w:val="ListParagraph"/>
        <w:ind w:left="360"/>
        <w:rPr>
          <w:b/>
        </w:rPr>
      </w:pPr>
    </w:p>
    <w:p w:rsidR="00664E65" w:rsidRDefault="00F80CCB">
      <w:r>
        <w:rPr>
          <w:b/>
        </w:rPr>
        <w:t>Jacobs, T. (1986). “</w:t>
      </w:r>
      <w:r>
        <w:t>On Countertra</w:t>
      </w:r>
      <w:bookmarkStart w:id="0" w:name="_GoBack"/>
      <w:bookmarkEnd w:id="0"/>
      <w:r>
        <w:t>nsference Enactments</w:t>
      </w:r>
      <w:r w:rsidR="00664E65">
        <w:t>.” JAPA, 34: pp. 289-307.</w:t>
      </w:r>
    </w:p>
    <w:p w:rsidR="00555686" w:rsidRDefault="00555686"/>
    <w:p w:rsidR="00555686" w:rsidRPr="00555686" w:rsidRDefault="00555686">
      <w:pPr>
        <w:rPr>
          <w:u w:val="single"/>
        </w:rPr>
      </w:pPr>
      <w:r w:rsidRPr="00555686">
        <w:rPr>
          <w:u w:val="single"/>
        </w:rPr>
        <w:t>Additional optional reading</w:t>
      </w:r>
    </w:p>
    <w:p w:rsidR="00555686" w:rsidRPr="00555686" w:rsidRDefault="00555686">
      <w:pPr>
        <w:rPr>
          <w:b/>
        </w:rPr>
      </w:pPr>
      <w:r w:rsidRPr="00555686">
        <w:rPr>
          <w:b/>
        </w:rPr>
        <w:t xml:space="preserve">Novice, J. Novice, K.K. (2000). Love in the Therapeutic Alliance. J. Amer. </w:t>
      </w:r>
      <w:proofErr w:type="spellStart"/>
      <w:r w:rsidRPr="00555686">
        <w:rPr>
          <w:b/>
        </w:rPr>
        <w:t>psychoanal</w:t>
      </w:r>
      <w:proofErr w:type="spellEnd"/>
      <w:r w:rsidRPr="00555686">
        <w:rPr>
          <w:b/>
        </w:rPr>
        <w:t>. Assn., 48:189-218.</w:t>
      </w:r>
    </w:p>
    <w:p w:rsidR="00555686" w:rsidRDefault="00555686">
      <w:pPr>
        <w:rPr>
          <w:b/>
        </w:rPr>
      </w:pPr>
    </w:p>
    <w:p w:rsidR="00664E65" w:rsidRDefault="00664E65" w:rsidP="00881DB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Seminar #7- Analytic Consultation and Beginning an Analysis)</w:t>
      </w:r>
    </w:p>
    <w:p w:rsidR="00664E65" w:rsidRDefault="00664E65">
      <w:pPr>
        <w:rPr>
          <w:b/>
          <w:i/>
        </w:rPr>
      </w:pPr>
      <w:r>
        <w:rPr>
          <w:b/>
          <w:i/>
        </w:rPr>
        <w:t xml:space="preserve">A </w:t>
      </w:r>
      <w:proofErr w:type="gramStart"/>
      <w:r>
        <w:rPr>
          <w:b/>
          <w:i/>
        </w:rPr>
        <w:t>Senior</w:t>
      </w:r>
      <w:proofErr w:type="gramEnd"/>
      <w:r>
        <w:rPr>
          <w:b/>
          <w:i/>
        </w:rPr>
        <w:t xml:space="preserve"> candidate will present material from an analysis the next two sessions.</w:t>
      </w:r>
    </w:p>
    <w:p w:rsidR="00664E65" w:rsidRPr="00664E65" w:rsidRDefault="00664E65">
      <w:pPr>
        <w:rPr>
          <w:b/>
        </w:rPr>
      </w:pPr>
    </w:p>
    <w:p w:rsidR="00664E65" w:rsidRDefault="00664E65">
      <w:proofErr w:type="spellStart"/>
      <w:r>
        <w:rPr>
          <w:b/>
        </w:rPr>
        <w:t>Rothstein</w:t>
      </w:r>
      <w:proofErr w:type="gramStart"/>
      <w:r>
        <w:rPr>
          <w:b/>
        </w:rPr>
        <w:t>,A</w:t>
      </w:r>
      <w:proofErr w:type="spellEnd"/>
      <w:proofErr w:type="gramEnd"/>
      <w:r>
        <w:rPr>
          <w:b/>
        </w:rPr>
        <w:t xml:space="preserve">. (1994) </w:t>
      </w:r>
      <w:r>
        <w:t>“ A Perspective on Doing a Consultation and Making a Recommendation of Analysis to a Pr</w:t>
      </w:r>
      <w:r w:rsidR="00433252">
        <w:t xml:space="preserve">ospective Analysand”. </w:t>
      </w:r>
      <w:proofErr w:type="spellStart"/>
      <w:r w:rsidR="00433252">
        <w:t>Psychoanal</w:t>
      </w:r>
      <w:proofErr w:type="spellEnd"/>
      <w:r>
        <w:t>. Q. 63: pp. 680-695.</w:t>
      </w:r>
    </w:p>
    <w:p w:rsidR="00664E65" w:rsidRPr="00664E65" w:rsidRDefault="00664E65">
      <w:pPr>
        <w:rPr>
          <w:b/>
        </w:rPr>
      </w:pPr>
    </w:p>
    <w:p w:rsidR="00664E65" w:rsidRDefault="00664E65" w:rsidP="00881DB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Seminar #8- Analytic Process</w:t>
      </w:r>
    </w:p>
    <w:p w:rsidR="00664E65" w:rsidRDefault="00664E65">
      <w:r>
        <w:rPr>
          <w:b/>
        </w:rPr>
        <w:t>Freud, S</w:t>
      </w:r>
      <w:proofErr w:type="gramStart"/>
      <w:r>
        <w:rPr>
          <w:b/>
        </w:rPr>
        <w:t>.(</w:t>
      </w:r>
      <w:proofErr w:type="gramEnd"/>
      <w:r>
        <w:rPr>
          <w:b/>
        </w:rPr>
        <w:t>1911-13).</w:t>
      </w:r>
      <w:r>
        <w:t xml:space="preserve"> “ Remembering, Repeating, and Working Through”(Further Recommendations on the Technique </w:t>
      </w:r>
      <w:r w:rsidR="00433252">
        <w:t xml:space="preserve">of Psycho-Analysis II”. S.E. Vol. XII. </w:t>
      </w:r>
      <w:proofErr w:type="gramStart"/>
      <w:r w:rsidR="00433252">
        <w:t>pp.-145-156</w:t>
      </w:r>
      <w:proofErr w:type="gramEnd"/>
      <w:r w:rsidR="00433252">
        <w:t>.</w:t>
      </w:r>
    </w:p>
    <w:p w:rsidR="00433252" w:rsidRDefault="00433252"/>
    <w:p w:rsidR="00433252" w:rsidRDefault="00433252" w:rsidP="00881DB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Seminar #9- Therapeutic Action (How Does Psychoanalysis Work?)</w:t>
      </w:r>
    </w:p>
    <w:p w:rsidR="00433252" w:rsidRDefault="00433252">
      <w:proofErr w:type="spellStart"/>
      <w:r>
        <w:rPr>
          <w:b/>
        </w:rPr>
        <w:t>Arlow</w:t>
      </w:r>
      <w:proofErr w:type="spellEnd"/>
      <w:r>
        <w:rPr>
          <w:b/>
        </w:rPr>
        <w:t>, J.A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1979). </w:t>
      </w:r>
      <w:proofErr w:type="gramStart"/>
      <w:r>
        <w:rPr>
          <w:b/>
        </w:rPr>
        <w:t xml:space="preserve">“ </w:t>
      </w:r>
      <w:r w:rsidRPr="00433252">
        <w:t>The</w:t>
      </w:r>
      <w:proofErr w:type="gramEnd"/>
      <w:r w:rsidRPr="00433252">
        <w:t xml:space="preserve"> Genesis of Interpretation”</w:t>
      </w:r>
      <w:r>
        <w:t>. JAPA Vol. 27</w:t>
      </w:r>
      <w:proofErr w:type="gramStart"/>
      <w:r>
        <w:t>:,</w:t>
      </w:r>
      <w:proofErr w:type="gramEnd"/>
      <w:r>
        <w:t xml:space="preserve"> pp. 193-207.</w:t>
      </w:r>
    </w:p>
    <w:p w:rsidR="00433252" w:rsidRPr="00433252" w:rsidRDefault="00433252">
      <w:pPr>
        <w:rPr>
          <w:b/>
        </w:rPr>
      </w:pPr>
    </w:p>
    <w:p w:rsidR="00433252" w:rsidRDefault="00433252" w:rsidP="00881DB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Seminar # 10- </w:t>
      </w:r>
      <w:r w:rsidR="00855306">
        <w:rPr>
          <w:b/>
        </w:rPr>
        <w:t>Future Directions: The Value of Incorporating an Analytic Identity.</w:t>
      </w:r>
    </w:p>
    <w:p w:rsidR="00433252" w:rsidRDefault="00433252">
      <w:r>
        <w:rPr>
          <w:b/>
        </w:rPr>
        <w:t xml:space="preserve">Jacobs, T. </w:t>
      </w:r>
      <w:r>
        <w:t>“ The Possible Profession”, Intro. Pp. 1-20.</w:t>
      </w:r>
    </w:p>
    <w:p w:rsidR="00855306" w:rsidRPr="00855306" w:rsidRDefault="00855306">
      <w:pPr>
        <w:rPr>
          <w:b/>
        </w:rPr>
      </w:pPr>
      <w:proofErr w:type="spellStart"/>
      <w:r>
        <w:rPr>
          <w:b/>
        </w:rPr>
        <w:t>Solms</w:t>
      </w:r>
      <w:proofErr w:type="spellEnd"/>
      <w:r>
        <w:rPr>
          <w:b/>
        </w:rPr>
        <w:t xml:space="preserve">, M. (2018). </w:t>
      </w:r>
      <w:proofErr w:type="gramStart"/>
      <w:r>
        <w:rPr>
          <w:b/>
        </w:rPr>
        <w:t>“ The</w:t>
      </w:r>
      <w:proofErr w:type="gramEnd"/>
      <w:r>
        <w:rPr>
          <w:b/>
        </w:rPr>
        <w:t xml:space="preserve"> scientific standing of psychoanalysis”. British J. Psychoanalysis Int. Vol. 15. #1 pp. 5-8.</w:t>
      </w:r>
    </w:p>
    <w:p w:rsidR="00F80CCB" w:rsidRPr="00F80CCB" w:rsidRDefault="00F80CCB">
      <w:r>
        <w:t xml:space="preserve"> </w:t>
      </w:r>
    </w:p>
    <w:p w:rsidR="00F80CCB" w:rsidRPr="00F80CCB" w:rsidRDefault="00F80CCB">
      <w:pPr>
        <w:rPr>
          <w:b/>
        </w:rPr>
      </w:pPr>
      <w:r>
        <w:rPr>
          <w:b/>
        </w:rPr>
        <w:t xml:space="preserve"> </w:t>
      </w:r>
    </w:p>
    <w:sectPr w:rsidR="00F80CCB" w:rsidRPr="00F80CCB" w:rsidSect="00881DB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Condensed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367D"/>
    <w:multiLevelType w:val="hybridMultilevel"/>
    <w:tmpl w:val="47584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6"/>
    <w:rsid w:val="0011212E"/>
    <w:rsid w:val="00226846"/>
    <w:rsid w:val="002C53B7"/>
    <w:rsid w:val="00331716"/>
    <w:rsid w:val="00433252"/>
    <w:rsid w:val="004712F4"/>
    <w:rsid w:val="00555686"/>
    <w:rsid w:val="00574EA6"/>
    <w:rsid w:val="00664E65"/>
    <w:rsid w:val="00855306"/>
    <w:rsid w:val="00881DBB"/>
    <w:rsid w:val="0091687D"/>
    <w:rsid w:val="0092491C"/>
    <w:rsid w:val="00CA1772"/>
    <w:rsid w:val="00D87406"/>
    <w:rsid w:val="00DC3F6A"/>
    <w:rsid w:val="00E262B9"/>
    <w:rsid w:val="00F8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B6860"/>
  <w14:defaultImageDpi w14:val="300"/>
  <w15:docId w15:val="{82CDF237-3E91-46BA-B054-7F6CE60D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3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1DB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81D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Stephenson, Jennifer</cp:lastModifiedBy>
  <cp:revision>3</cp:revision>
  <dcterms:created xsi:type="dcterms:W3CDTF">2019-01-31T01:37:00Z</dcterms:created>
  <dcterms:modified xsi:type="dcterms:W3CDTF">2019-01-31T01:38:00Z</dcterms:modified>
</cp:coreProperties>
</file>